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установке и началу работы </w:t>
      </w:r>
    </w:p>
    <w:p w:rsidR="00000000" w:rsidDel="00000000" w:rsidP="00000000" w:rsidRDefault="00000000" w:rsidRPr="00000000" w14:paraId="00000010">
      <w:pPr>
        <w:spacing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"Переговорное устройство клиент-кассир Digital Duplex"</w:t>
      </w:r>
    </w:p>
    <w:p w:rsidR="00000000" w:rsidDel="00000000" w:rsidP="00000000" w:rsidRDefault="00000000" w:rsidRPr="00000000" w14:paraId="00000011">
      <w:pP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4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"Переговорное устройство клиент-кассир Digital Duplex".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</w:t>
      </w:r>
    </w:p>
    <w:sdt>
      <w:sdtPr>
        <w:id w:val="124925610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4rgpc9tyz17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suhnlodazq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u8hv7fs6ht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ПО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kg8j68gwvd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A">
      <w:pPr>
        <w:spacing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x2w31e2ua5t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1"/>
        <w:keepLines w:val="1"/>
        <w:spacing w:before="0" w:line="276" w:lineRule="auto"/>
        <w:jc w:val="both"/>
        <w:rPr>
          <w:vertAlign w:val="baseline"/>
        </w:rPr>
      </w:pPr>
      <w:bookmarkStart w:colFirst="0" w:colLast="0" w:name="_heading=h.4rgpc9tyz172" w:id="1"/>
      <w:bookmarkEnd w:id="1"/>
      <w:r w:rsidDel="00000000" w:rsidR="00000000" w:rsidRPr="00000000">
        <w:rPr>
          <w:vertAlign w:val="baseline"/>
          <w:rtl w:val="0"/>
        </w:rPr>
        <w:t xml:space="preserve">Системные требования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"Переговорное устройство клиент-кассир Digital Duplex" (далее – ПО) функционирует в рамках устройств Digital Duplex" на микропроцессорах, поддерживающих необходимые стандарты, среди которых: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К1948ВК018 (MIK32 Амур);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ATmega48PA-AU.</w:t>
      </w:r>
    </w:p>
    <w:p w:rsidR="00000000" w:rsidDel="00000000" w:rsidP="00000000" w:rsidRDefault="00000000" w:rsidRPr="00000000" w14:paraId="00000022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Технические характеристики устройств, на которых функционирует ПО, следующие:</w:t>
      </w:r>
    </w:p>
    <w:p w:rsidR="00000000" w:rsidDel="00000000" w:rsidP="00000000" w:rsidRDefault="00000000" w:rsidRPr="00000000" w14:paraId="00000024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18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1"/>
        <w:keepLines w:val="1"/>
        <w:spacing w:before="0" w:line="276" w:lineRule="auto"/>
        <w:jc w:val="both"/>
        <w:rPr/>
      </w:pPr>
      <w:bookmarkStart w:colFirst="0" w:colLast="0" w:name="_heading=h.yuesba6d4fg7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1"/>
        <w:keepLines w:val="1"/>
        <w:spacing w:before="0" w:line="276" w:lineRule="auto"/>
        <w:jc w:val="both"/>
        <w:rPr>
          <w:vertAlign w:val="baseline"/>
        </w:rPr>
      </w:pPr>
      <w:bookmarkStart w:colFirst="0" w:colLast="0" w:name="_heading=h.csuhnlodazq9" w:id="3"/>
      <w:bookmarkEnd w:id="3"/>
      <w:r w:rsidDel="00000000" w:rsidR="00000000" w:rsidRPr="00000000">
        <w:rPr>
          <w:vertAlign w:val="baseline"/>
          <w:rtl w:val="0"/>
        </w:rPr>
        <w:t xml:space="preserve">Процесс установки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предустанавливается производителем и функционирует исключительно в составе переговорного устройств Digital Duplex.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включением переговорного устройства убедитесь, что четырехконтактный разъём от панели абонента подключен к ответной части разъёма "OUT" на задней панели переговорного устройства, а внешний блок питания подключен к сети 220 В, и его штекер вставлен в разъем "POWER".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Принцип работы комплекта основан на автоматическом переключении каналов в зависимости от уровня входного сигнала. При установке регулятора "VOLUME" на панели оператора в минимальное положение автоматически повышается чувствительность микрофона оператора до соответствующего уровня.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уменьшении чувствительности микрофона до минимального значения панель абонента работает с максимальной чувствительностью. При включении режима "MUTE" панель оператора переходит в режим постоянного приема.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корректной настройки переговорного устройства выполните следующие действия: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Включите питание кнопкой "POWER".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Установите максимальную чувствительность микрофона.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Отключите микрофон.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звуку, поступающему с панели абонента, установите требуемый уровень громкости панели оператора.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Включите микрофон.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необходимости постепенно уменьшайте чувствительность микрофона до тех пор, пока светодиодная индикация не перейдет в режим постоянного свечения, что свидетельствует о приеме сигнала от абонента.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при включении микрофона светодиодная индикация сразу находится в режиме постоянного свечения, дополнительная настройка чувствительности не требуется.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корректной настройке оператор стабильно слышит абонента, а передача сигнала от оператора осуществляется только в момент речи.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уменьшением чувствительности микрофона не удается добиться режима постоянного свечения индикации, это свидетельствует о повышенном уровне шума в помещении оператора. В данном случае рекомендуется принять меры по снижению уровня фонового шума.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некорректной настройке, когда постоянно активен режим передачи от оператора к абоненту, абонент будет постоянно слышать звук со стороны оператора, при этом оператор может не слышать начало или часть сообщения абонента.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выполнения настройки для дальнейшей эксплуатации достаточно использовать кнопки включения/выключения переговорного устройства "POWER" и управления микрофоном "MIC OFF".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1"/>
        <w:keepLines w:val="1"/>
        <w:spacing w:before="0" w:line="276" w:lineRule="auto"/>
        <w:jc w:val="both"/>
        <w:rPr/>
      </w:pPr>
      <w:bookmarkStart w:colFirst="0" w:colLast="0" w:name="_heading=h.2ovvdu5ajzi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1"/>
        <w:keepLines w:val="1"/>
        <w:spacing w:before="0" w:line="276" w:lineRule="auto"/>
        <w:jc w:val="both"/>
        <w:rPr>
          <w:vertAlign w:val="baseline"/>
        </w:rPr>
      </w:pPr>
      <w:bookmarkStart w:colFirst="0" w:colLast="0" w:name="_heading=h.3u8hv7fs6htt" w:id="5"/>
      <w:bookmarkEnd w:id="5"/>
      <w:r w:rsidDel="00000000" w:rsidR="00000000" w:rsidRPr="00000000">
        <w:rPr>
          <w:vertAlign w:val="baseline"/>
          <w:rtl w:val="0"/>
        </w:rPr>
        <w:t xml:space="preserve">Процесс завершения работы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</w:rPr>
      </w:pPr>
      <w:bookmarkStart w:colFirst="0" w:colLast="0" w:name="_heading=h.xnbh87ivqt8w" w:id="6"/>
      <w:bookmarkEnd w:id="6"/>
      <w:r w:rsidDel="00000000" w:rsidR="00000000" w:rsidRPr="00000000">
        <w:rPr>
          <w:sz w:val="24"/>
          <w:szCs w:val="24"/>
          <w:rtl w:val="0"/>
        </w:rPr>
        <w:t xml:space="preserve">Завершение работы ПО осуществляется автоматически при отключении питания переговорного устройства либо при переводе его в неактивный режим посредством нажатия на кнопку "POWER".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4"/>
          <w:szCs w:val="24"/>
        </w:rPr>
      </w:pPr>
      <w:bookmarkStart w:colFirst="0" w:colLast="0" w:name="_heading=h.bwe6gfc9gg0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4"/>
          <w:szCs w:val="24"/>
        </w:rPr>
      </w:pPr>
      <w:bookmarkStart w:colFirst="0" w:colLast="0" w:name="_heading=h.asxe0wxbtffz" w:id="8"/>
      <w:bookmarkEnd w:id="8"/>
      <w:r w:rsidDel="00000000" w:rsidR="00000000" w:rsidRPr="00000000">
        <w:rPr>
          <w:sz w:val="24"/>
          <w:szCs w:val="24"/>
          <w:rtl w:val="0"/>
        </w:rPr>
        <w:t xml:space="preserve">Перед завершением работы ПО обеспечивает корректное завершение текущих процессов обработки аудиосигналов и прекращение передачи данных между компонентами переговорного устройства.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4"/>
          <w:szCs w:val="24"/>
        </w:rPr>
      </w:pPr>
      <w:bookmarkStart w:colFirst="0" w:colLast="0" w:name="_heading=h.lvxzq87iw8u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4"/>
          <w:szCs w:val="24"/>
        </w:rPr>
      </w:pPr>
      <w:bookmarkStart w:colFirst="0" w:colLast="0" w:name="_heading=h.2hh7zulhiam0" w:id="10"/>
      <w:bookmarkEnd w:id="10"/>
      <w:r w:rsidDel="00000000" w:rsidR="00000000" w:rsidRPr="00000000">
        <w:rPr>
          <w:sz w:val="24"/>
          <w:szCs w:val="24"/>
          <w:rtl w:val="0"/>
        </w:rPr>
        <w:t xml:space="preserve">Дополнительных действий со стороны пользователя, направленных на завершение работы ПО, не требуется. ПО не предусматривает отдельной процедуры завершения работы, так как функционирует непрерывно в составе переговорного устройства и прекращает работу синхронно с его отключением.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4"/>
          <w:szCs w:val="24"/>
        </w:rPr>
      </w:pPr>
      <w:bookmarkStart w:colFirst="0" w:colLast="0" w:name="_heading=h.opgcvthofi7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4"/>
          <w:szCs w:val="24"/>
        </w:rPr>
      </w:pPr>
      <w:bookmarkStart w:colFirst="0" w:colLast="0" w:name="_heading=h.8glum7xzya3w" w:id="12"/>
      <w:bookmarkEnd w:id="12"/>
      <w:r w:rsidDel="00000000" w:rsidR="00000000" w:rsidRPr="00000000">
        <w:rPr>
          <w:sz w:val="24"/>
          <w:szCs w:val="24"/>
          <w:rtl w:val="0"/>
        </w:rPr>
        <w:t xml:space="preserve">После отключения питания все активные режимы работы (включая передачу и прием аудиосигнала, индикацию и обработку пользовательских команд) прекращаются.</w:t>
      </w:r>
    </w:p>
    <w:p w:rsidR="00000000" w:rsidDel="00000000" w:rsidP="00000000" w:rsidRDefault="00000000" w:rsidRPr="00000000" w14:paraId="0000004D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f7autkklzh4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gjdgxs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1"/>
        <w:keepLines w:val="1"/>
        <w:spacing w:before="0" w:line="276" w:lineRule="auto"/>
        <w:jc w:val="both"/>
        <w:rPr/>
      </w:pPr>
      <w:bookmarkStart w:colFirst="0" w:colLast="0" w:name="_heading=h.x9soathgmgq5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1"/>
        <w:keepLines w:val="1"/>
        <w:spacing w:before="0" w:line="276" w:lineRule="auto"/>
        <w:jc w:val="both"/>
        <w:rPr>
          <w:vertAlign w:val="baseline"/>
        </w:rPr>
      </w:pPr>
      <w:bookmarkStart w:colFirst="0" w:colLast="0" w:name="_heading=h.6kg8j68gwvdz" w:id="16"/>
      <w:bookmarkEnd w:id="16"/>
      <w:r w:rsidDel="00000000" w:rsidR="00000000" w:rsidRPr="00000000">
        <w:rPr>
          <w:vertAlign w:val="baseline"/>
          <w:rtl w:val="0"/>
        </w:rPr>
        <w:t xml:space="preserve">Контакты</w:t>
      </w:r>
    </w:p>
    <w:p w:rsidR="00000000" w:rsidDel="00000000" w:rsidP="00000000" w:rsidRDefault="00000000" w:rsidRPr="00000000" w14:paraId="00000052">
      <w:pPr>
        <w:spacing w:before="0" w:line="276" w:lineRule="auto"/>
        <w:jc w:val="both"/>
        <w:rPr>
          <w:sz w:val="24"/>
          <w:szCs w:val="24"/>
        </w:rPr>
      </w:pPr>
      <w:bookmarkStart w:colFirst="0" w:colLast="0" w:name="_heading=h.1fob9te" w:id="17"/>
      <w:bookmarkEnd w:id="1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Тел.: </w:t>
      </w:r>
      <w:r w:rsidDel="00000000" w:rsidR="00000000" w:rsidRPr="00000000">
        <w:rPr>
          <w:sz w:val="24"/>
          <w:szCs w:val="24"/>
          <w:rtl w:val="0"/>
        </w:rPr>
        <w:t xml:space="preserve">+7 (495) 995-7-555</w:t>
      </w:r>
    </w:p>
    <w:p w:rsidR="00000000" w:rsidDel="00000000" w:rsidP="00000000" w:rsidRDefault="00000000" w:rsidRPr="00000000" w14:paraId="00000053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support@comcom.ru</w:t>
      </w:r>
    </w:p>
    <w:sectPr>
      <w:footerReference r:id="rId8" w:type="default"/>
      <w:footerReference r:id="rId9" w:type="first"/>
      <w:pgSz w:h="16834" w:w="11909" w:orient="portrait"/>
      <w:pgMar w:bottom="993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header"/>
    <w:basedOn w:val="a"/>
    <w:link w:val="a7"/>
    <w:uiPriority w:val="99"/>
    <w:unhideWhenUsed w:val="1"/>
    <w:rsid w:val="00C12A02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C12A02"/>
  </w:style>
  <w:style w:type="paragraph" w:styleId="a8">
    <w:name w:val="footer"/>
    <w:basedOn w:val="a"/>
    <w:link w:val="a9"/>
    <w:uiPriority w:val="99"/>
    <w:unhideWhenUsed w:val="1"/>
    <w:rsid w:val="00C12A02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C12A02"/>
  </w:style>
  <w:style w:type="character" w:styleId="aa">
    <w:name w:val="Hyperlink"/>
    <w:basedOn w:val="a0"/>
    <w:uiPriority w:val="99"/>
    <w:unhideWhenUsed w:val="1"/>
    <w:rsid w:val="0083545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 w:val="1"/>
    <w:rsid w:val="00ED742C"/>
    <w:pPr>
      <w:ind w:left="720"/>
      <w:contextualSpacing w:val="1"/>
    </w:pPr>
  </w:style>
  <w:style w:type="character" w:styleId="ac">
    <w:name w:val="annotation reference"/>
    <w:uiPriority w:val="99"/>
    <w:semiHidden w:val="1"/>
    <w:unhideWhenUsed w:val="1"/>
    <w:rPr>
      <w:sz w:val="16"/>
      <w:szCs w:val="16"/>
    </w:rPr>
  </w:style>
  <w:style w:type="paragraph" w:styleId="ad">
    <w:name w:val="annotation subject"/>
    <w:basedOn w:val="ae"/>
    <w:next w:val="ae"/>
    <w:link w:val="af"/>
    <w:uiPriority w:val="99"/>
    <w:semiHidden w:val="1"/>
    <w:unhideWhenUsed w:val="1"/>
    <w:rPr>
      <w:b w:val="1"/>
      <w:bCs w:val="1"/>
    </w:rPr>
  </w:style>
  <w:style w:type="character" w:styleId="af" w:customStyle="1">
    <w:name w:val="Тема примечания Знак"/>
    <w:basedOn w:val="af0"/>
    <w:link w:val="ad"/>
    <w:uiPriority w:val="99"/>
    <w:semiHidden w:val="1"/>
    <w:rPr>
      <w:b w:val="1"/>
      <w:bCs w:val="1"/>
      <w:sz w:val="20"/>
      <w:szCs w:val="20"/>
    </w:rPr>
  </w:style>
  <w:style w:type="paragraph" w:styleId="ae">
    <w:name w:val="annotation text"/>
    <w:basedOn w:val="a"/>
    <w:link w:val="af0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link w:val="ae"/>
    <w:uiPriority w:val="99"/>
    <w:semiHidden w:val="1"/>
    <w:rPr>
      <w:sz w:val="20"/>
      <w:szCs w:val="20"/>
    </w:rPr>
  </w:style>
  <w:style w:type="paragraph" w:styleId="af1">
    <w:name w:val="Balloon Text"/>
    <w:basedOn w:val="a"/>
    <w:link w:val="af2"/>
    <w:uiPriority w:val="99"/>
    <w:semiHidden w:val="1"/>
    <w:unhideWhenUsed w:val="1"/>
    <w:rsid w:val="00EF6312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f2" w:customStyle="1">
    <w:name w:val="Текст выноски Знак"/>
    <w:basedOn w:val="a0"/>
    <w:link w:val="af1"/>
    <w:uiPriority w:val="99"/>
    <w:semiHidden w:val="1"/>
    <w:rsid w:val="00EF6312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RNL6AoJoNAPT2fTv59M/a5KJQ==">CgMxLjAyDmgueDJ3MzFlMnVhNXRzMg5oLjRyZ3BjOXR5ejE3MjIOaC55dWVzYmE2ZDRmZzcyDmguY3N1aG5sb2RhenE5Mg1oLjJvdnZkdTVhanppMg5oLjN1OGh2N2ZzNmh0dDIOaC54bmJoODdpdnF0OHcyDmguYndlNmdmYzlnZzBmMg5oLmFzeGUwd3hidGZmejIOaC5sdnh6cTg3aXc4dXEyDmguMmhoN3p1bGhpYW0wMg5oLm9wZ2N2dGhvZmk3MjIOaC44Z2x1bTd4enlhM3cyDmguZjdhdXRra2x6aDQ5MghoLmdqZGd4czIOaC54OXNvYXRoZ21ncTUyDmguNmtnOGo2OGd3dmR6MgloLjFmb2I5dGU4AHIhMWZTbGJZSEhraFlNM3NKNFNJcXh5MGhLcWVPRk85Tl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2024-10-14T13:04:00Z</dcterms:created>
</cp:coreProperties>
</file>